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การขึ้นทะเบียนชุมชน ตามพระราชบัญญัติคุ้มครองพันธุ์พืช พ.ศ. 2542 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>2) กรณีมีผู้คัดค้านการขึ้นทะเบียนชุมชน ให้เป็นไปตามวิธีการที่กำหนด ตามพระราชบัญญัติคุ้มครองพันธุ์พืช พ.ศ. 2542</w:t>
        <w:br/>
        <w:t xml:space="preserve">3) กรณีการยื่น/ส่งเอกสาร</w:t>
        <w:br/>
        <w:t xml:space="preserve"/>
        <w:br/>
        <w:t xml:space="preserve">3.1)กรณีคำขอหรือเอกสารหลักฐานประกอบการพิจารณาไม่ครบถ้วนหรือไม่ถูกต้อง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3.2) กรณีผู้ยืนคำขอไม่ได้มาส่งเอกสารด้วยตนเอง ผู้ยื่นคำขอต้องมีหนังสือมอบอำนาจให้ผู้ส่งเอกสารมีอำนาจลงนามในบันทึกทั้ง 2 ฝ่าย ถ้าผู้ยื่นคำขอไม่มอบอำนาจให้ผู้ส่งเอกสาร มีอำนาจลงนามในบันทึก 2 ฝ่าย และกรมวิชาการเกษตรตรวจสอบ พบว่าคำขอพร้อมเอกสารที่ยื่นมา ไม่ถูกต้องครบถ้วน ตรงตามคู่มือประชาชนกำหนดไว้ ให้กรมวิชาการเกษตรไม่รับคำขอได้</w:t>
        <w:br/>
        <w:t xml:space="preserve"/>
        <w:br/>
        <w:t xml:space="preserve">3.3) 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</w:t>
        <w:br/>
        <w:t xml:space="preserve"/>
        <w:br/>
        <w:t xml:space="preserve">3.4)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(สามารถส่งเอกสารทางไปรษณีย์)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กรุงเทพฯ. 10900 โทรศัพท์029407214/โทรสาร 029407214/ติดต่อด้วยตนเอง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-ชุมชน/ผู้แทนชุมชน ยื่นคำขอขึ้นทะเบียนชุมชน(ค.พ.3) พร้อมเอกสารหลักฐานประกอบให้ถูกต้องครบถ้วน</w:t>
              <w:br/>
              <w:t xml:space="preserve">-เจ้าหน้าที่ตรวจสอบความถูกต้องของเอกสารหลักฐาน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เจ้าหน้าที่ตรวจสอบคำขอ-ขึ้นทะเบียนชุมชนและเสนอความเห็นเบื้องต้นต่อผู้ว่าราชการจังหวัดแห่งท้อง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-ผู้ว่าราชการจังหวัดแห่งท้องที่พิจารณาลงนามในหนังสือสำคัญแสดงการขึ้นทะเบียนชุมชน (คพ.4)</w:t>
              <w:br/>
              <w:t xml:space="preserve">-พนักงานเจ้าหน้าที่ส่งเป็นหนังสือแจ้งทางไปรษณีย์ ให้ผู้ยื่นคำขอฯ มารับหนังสือสำคัญ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(ผู้ว่าราชการจังหวัดแห่งท้องที่ลงนามในหนังสือสำคัญแสดงการขึ้นทะเบียนชุมชน (คพ.4) แล้วส่งกลับให้กรมวิชาการเกษตร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(สำเนาบัตรประจำตัวประชาชนของผู้มอบอำนาจ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(สำเนาทะเบียนบ้านของผู้มอบอำนาจ 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หนังสือรับรองนิติบุคคล/หนังสือจัดตั้งหน่วยงาน และ/หรือ คำสั่งแต่งตั้ง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คำขอขึ้นทะเบียนชุมชน(ค.พ.3)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รายชื่อของผู้เป็นสมาชิกชุมชน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เอกสารที่แสดงสภาพพื้นที่พร้อมทั้งแผนที่สังเขปแสดงเขตพื้นที่ชุมชนและเขตติดต่อ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(-กรณีมอบอำนาจให้ผู้อื่นดำเนินการแทน(พร้อมติดอากรแสตมป์ 30 บาท))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คำขอขึ้นทะเบียนชุมชน คพ.3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26/05/2563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